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EF7" w:rsidRPr="002D7254" w:rsidRDefault="006C4EF7" w:rsidP="006C4EF7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1. Программирование урожая – актуальная задача агрономической науки и производства. </w:t>
      </w:r>
    </w:p>
    <w:p w:rsidR="006C4EF7" w:rsidRPr="002D7254" w:rsidRDefault="006C4EF7" w:rsidP="006C4EF7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2. Основные задачи МПУ. 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3.  История развития науки «Программирование урожаев»</w:t>
      </w:r>
    </w:p>
    <w:p w:rsidR="006C4EF7" w:rsidRPr="002D7254" w:rsidRDefault="006C4EF7" w:rsidP="006C4EF7">
      <w:pPr>
        <w:shd w:val="clear" w:color="auto" w:fill="FFFFFF"/>
        <w:spacing w:after="0" w:line="240" w:lineRule="auto"/>
        <w:ind w:firstLine="709"/>
        <w:outlineLvl w:val="2"/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4. </w:t>
      </w:r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 xml:space="preserve">Обоснование потенциальной урожайности озимой ржи по обеспеченности республики </w:t>
      </w:r>
      <w:proofErr w:type="spellStart"/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>татарстан</w:t>
      </w:r>
      <w:proofErr w:type="spellEnd"/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 xml:space="preserve"> климатическими ресурсами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5. Зависимость продуктивности сельскохозяйственных культур от температурных условий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6.  Принципы программирования урожаев культур.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7. Планирование, прогнозирование и программирование урожаев сельскохозяйственных культур.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8. Методы программирования урожая сельскохозяйственных культур.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9. Уровень урожайности при программировании.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10. Основы программирования урожаев.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11. Основная задача программирования урожаев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12. Физиологические, биологические,  агрохимические и агрофизические принципы программирования урожаев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13. Агрометеорологические и агротехнические принципы программирования урожаев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14.  Комплекс метеорологических факторов, определяющих состояние и продуктивность сельскохозяйственных культур. 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15. Вероятность неблагоприятных явлений в районах интенсивного земледелия и учет их при программировании урожая. 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16. Использование прогнозов погоды для программирования урожаев и корректировки программы в процессе ее осуществления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17. Определение урожая по сумме ос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адков за вегетационный период </w:t>
      </w:r>
      <w:r w:rsidRPr="006159AB">
        <w:rPr>
          <w:rFonts w:ascii="Times New Roman" w:hAnsi="Times New Roman"/>
          <w:i w:val="0"/>
          <w:sz w:val="28"/>
          <w:szCs w:val="28"/>
          <w:lang w:val="ru-RU"/>
        </w:rPr>
        <w:t>запасов доступной влаги в метровой мощности почвы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18. Оптимизация процессов фотосинтеза. 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19. Структура посевов планируемой урожайности. 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bCs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20. </w:t>
      </w:r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 xml:space="preserve">.Биологические   и   морфологические  </w:t>
      </w:r>
      <w:proofErr w:type="spellStart"/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>собенности</w:t>
      </w:r>
      <w:proofErr w:type="spellEnd"/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 xml:space="preserve"> культуры и характеристика   районированного  сорта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bCs/>
          <w:i w:val="0"/>
          <w:sz w:val="28"/>
          <w:szCs w:val="28"/>
          <w:lang w:val="ru-RU"/>
        </w:rPr>
        <w:t>21.</w:t>
      </w: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Агротехнические условия получения планируемой урожайности. 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22. Технологические основы программирования урожаев.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23. Организационно-технические мероприятия, способствующие получению программируемой урожайности. </w:t>
      </w:r>
    </w:p>
    <w:p w:rsidR="006C4EF7" w:rsidRPr="002D7254" w:rsidRDefault="006C4EF7" w:rsidP="006C4EF7">
      <w:pPr>
        <w:shd w:val="clear" w:color="auto" w:fill="FFFFFF"/>
        <w:spacing w:after="0" w:line="240" w:lineRule="auto"/>
        <w:ind w:firstLine="709"/>
        <w:outlineLvl w:val="2"/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</w:pPr>
      <w:r w:rsidRPr="002D7254">
        <w:rPr>
          <w:rFonts w:ascii="Times New Roman" w:eastAsia="Times New Roman" w:hAnsi="Times New Roman"/>
          <w:i w:val="0"/>
          <w:iCs w:val="0"/>
          <w:color w:val="000000" w:themeColor="text1"/>
          <w:sz w:val="28"/>
          <w:szCs w:val="28"/>
          <w:lang w:val="ru-RU" w:eastAsia="ru-RU" w:bidi="ar-SA"/>
        </w:rPr>
        <w:t>24. Прогнозирование и программирование урожая сорго в лесостепи Поволжья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25. Программирование урожая на основе математико-статистических методов программирования урожая.</w:t>
      </w:r>
    </w:p>
    <w:p w:rsidR="006C4EF7" w:rsidRPr="002D7254" w:rsidRDefault="006C4EF7" w:rsidP="006C4EF7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26. Способ элементарного баланса. 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27. Основные уровни продуктивности, агрегирование элементов и построение иерархии программирования</w:t>
      </w:r>
    </w:p>
    <w:p w:rsidR="006C4EF7" w:rsidRPr="002D7254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2D7254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28. Методы применения удобрений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29. Агротехнические основы и практические приемы программирования урожаев</w:t>
      </w:r>
    </w:p>
    <w:p w:rsidR="006C4EF7" w:rsidRPr="006159AB" w:rsidRDefault="006C4EF7" w:rsidP="006C4EF7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lastRenderedPageBreak/>
        <w:t>30. Условия, влияющие на формирование густоты стеблестоя</w:t>
      </w:r>
    </w:p>
    <w:p w:rsidR="00742CE9" w:rsidRPr="006C4EF7" w:rsidRDefault="00742CE9">
      <w:pPr>
        <w:rPr>
          <w:lang w:val="ru-RU"/>
        </w:rPr>
      </w:pPr>
    </w:p>
    <w:sectPr w:rsidR="00742CE9" w:rsidRPr="006C4EF7" w:rsidSect="00742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6C4EF7"/>
    <w:rsid w:val="006C4EF7"/>
    <w:rsid w:val="00742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EF7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2020-10-19T21:08:00Z</dcterms:created>
  <dcterms:modified xsi:type="dcterms:W3CDTF">2020-10-19T21:08:00Z</dcterms:modified>
</cp:coreProperties>
</file>